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F37074" w:rsidRDefault="00F37074" w:rsidP="006B2828">
      <w:pPr>
        <w:spacing w:after="0" w:line="240" w:lineRule="auto"/>
        <w:ind w:left="810" w:hanging="540"/>
        <w:jc w:val="both"/>
        <w:rPr>
          <w:rFonts w:ascii="Arial" w:eastAsia="Times New Roman" w:hAnsi="Arial" w:cs="Arial"/>
          <w:lang w:eastAsia="es-ES"/>
        </w:rPr>
      </w:pPr>
    </w:p>
    <w:p w:rsidR="00F37074" w:rsidRDefault="00F37074" w:rsidP="006B2828">
      <w:pPr>
        <w:spacing w:after="0" w:line="240" w:lineRule="auto"/>
        <w:ind w:left="810" w:hanging="540"/>
        <w:jc w:val="both"/>
        <w:rPr>
          <w:rFonts w:ascii="Arial" w:eastAsia="Times New Roman" w:hAnsi="Arial" w:cs="Arial"/>
          <w:lang w:eastAsia="es-ES"/>
        </w:rPr>
      </w:pPr>
    </w:p>
    <w:p w:rsidR="00F37074" w:rsidRPr="00F37074" w:rsidRDefault="00F37074" w:rsidP="00F37074">
      <w:pPr>
        <w:spacing w:after="0" w:line="240" w:lineRule="auto"/>
        <w:ind w:firstLine="288"/>
        <w:jc w:val="both"/>
        <w:rPr>
          <w:rFonts w:ascii="Arial" w:eastAsia="Times New Roman" w:hAnsi="Arial" w:cs="Arial"/>
          <w:color w:val="000000"/>
          <w:sz w:val="20"/>
          <w:szCs w:val="20"/>
          <w:lang w:val="es-ES" w:eastAsia="es-MX"/>
        </w:rPr>
      </w:pPr>
      <w:r w:rsidRPr="00F37074">
        <w:rPr>
          <w:rFonts w:ascii="Arial" w:eastAsia="Times New Roman" w:hAnsi="Arial" w:cs="Arial"/>
          <w:b/>
          <w:color w:val="000000"/>
          <w:sz w:val="20"/>
          <w:szCs w:val="20"/>
          <w:lang w:val="es-ES" w:eastAsia="es-MX"/>
        </w:rPr>
        <w:t>Artículo 56.</w:t>
      </w:r>
      <w:r w:rsidRPr="00F37074">
        <w:rPr>
          <w:rFonts w:ascii="Arial" w:eastAsia="Times New Roman" w:hAnsi="Arial" w:cs="Arial"/>
          <w:color w:val="000000"/>
          <w:sz w:val="20"/>
          <w:szCs w:val="20"/>
          <w:lang w:val="es-ES" w:eastAsia="es-MX"/>
        </w:rPr>
        <w:t xml:space="preserve"> Cuando a partir del acto de la presentación y apertura de proposiciones ocurran circunstancias de orden económico no previstas en el contrato que determinen un aumento o reducción de los costos directos de los trabajos aún no ejecutados conforme al programa convenido, dichos costos, cuando procedan, deberán ser ajustados atendiendo al procedimiento de ajuste acordado por las partes en el contrato, de acuerdo con lo establecido por el artículo 57 de esta Ley. El aumento o reducción correspondiente deberá constar por escrito.</w:t>
      </w:r>
    </w:p>
    <w:p w:rsidR="00F37074" w:rsidRPr="00F37074" w:rsidRDefault="00F37074" w:rsidP="00F37074">
      <w:pPr>
        <w:spacing w:after="0" w:line="240" w:lineRule="auto"/>
        <w:ind w:firstLine="288"/>
        <w:jc w:val="both"/>
        <w:rPr>
          <w:rFonts w:ascii="Arial" w:eastAsia="Times New Roman" w:hAnsi="Arial" w:cs="Arial"/>
          <w:color w:val="000000"/>
          <w:sz w:val="20"/>
          <w:szCs w:val="20"/>
          <w:lang w:val="es-ES" w:eastAsia="es-MX"/>
        </w:rPr>
      </w:pPr>
    </w:p>
    <w:p w:rsidR="00F37074" w:rsidRPr="00006CC2" w:rsidRDefault="00F37074" w:rsidP="00F37074">
      <w:pPr>
        <w:spacing w:after="0" w:line="240" w:lineRule="auto"/>
        <w:ind w:firstLine="288"/>
        <w:jc w:val="both"/>
        <w:rPr>
          <w:rFonts w:ascii="Arial" w:eastAsia="Times New Roman" w:hAnsi="Arial" w:cs="Arial"/>
          <w:b/>
          <w:i/>
          <w:color w:val="000000"/>
          <w:sz w:val="20"/>
          <w:szCs w:val="20"/>
          <w:u w:val="single"/>
          <w:lang w:val="es-ES" w:eastAsia="es-MX"/>
        </w:rPr>
      </w:pPr>
      <w:r w:rsidRPr="00006CC2">
        <w:rPr>
          <w:rFonts w:ascii="Arial" w:eastAsia="Times New Roman" w:hAnsi="Arial" w:cs="Arial"/>
          <w:b/>
          <w:i/>
          <w:color w:val="000000"/>
          <w:sz w:val="20"/>
          <w:szCs w:val="20"/>
          <w:highlight w:val="yellow"/>
          <w:u w:val="single"/>
          <w:lang w:val="es-ES" w:eastAsia="es-MX"/>
        </w:rPr>
        <w:t>La dependencia o entidad, dentro de los sesenta días naturales siguientes a que el contratista promueva debidamente el ajuste de costos, deberá emitir por oficio la resolución que proceda; en caso contrario, la solicitud se tendrá por aprobada.</w:t>
      </w:r>
    </w:p>
    <w:p w:rsidR="00F37074" w:rsidRPr="00F37074" w:rsidRDefault="00F37074" w:rsidP="00F37074">
      <w:pPr>
        <w:spacing w:after="0" w:line="240" w:lineRule="auto"/>
        <w:ind w:firstLine="288"/>
        <w:jc w:val="both"/>
        <w:rPr>
          <w:rFonts w:ascii="Arial" w:eastAsia="Times New Roman" w:hAnsi="Arial" w:cs="Arial"/>
          <w:color w:val="000000"/>
          <w:sz w:val="20"/>
          <w:szCs w:val="20"/>
          <w:lang w:val="es-ES" w:eastAsia="es-MX"/>
        </w:rPr>
      </w:pPr>
      <w:bookmarkStart w:id="0" w:name="_GoBack"/>
      <w:bookmarkEnd w:id="0"/>
    </w:p>
    <w:sectPr w:rsidR="00F37074" w:rsidRPr="00F3707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00C55"/>
    <w:rsid w:val="00006CC2"/>
    <w:rsid w:val="000201B4"/>
    <w:rsid w:val="00033C71"/>
    <w:rsid w:val="00177D77"/>
    <w:rsid w:val="00324C18"/>
    <w:rsid w:val="0032644F"/>
    <w:rsid w:val="003437FB"/>
    <w:rsid w:val="0042195F"/>
    <w:rsid w:val="00542F87"/>
    <w:rsid w:val="0060626A"/>
    <w:rsid w:val="006B2828"/>
    <w:rsid w:val="006F7B91"/>
    <w:rsid w:val="007D6E43"/>
    <w:rsid w:val="009442E2"/>
    <w:rsid w:val="009B1A51"/>
    <w:rsid w:val="00A547EB"/>
    <w:rsid w:val="00D66C03"/>
    <w:rsid w:val="00E950BD"/>
    <w:rsid w:val="00F231B2"/>
    <w:rsid w:val="00F370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131</Words>
  <Characters>724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5</cp:revision>
  <dcterms:created xsi:type="dcterms:W3CDTF">2013-04-11T20:25:00Z</dcterms:created>
  <dcterms:modified xsi:type="dcterms:W3CDTF">2013-04-19T16:15:00Z</dcterms:modified>
</cp:coreProperties>
</file>